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0" w:type="pct"/>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5019"/>
        <w:gridCol w:w="917"/>
        <w:gridCol w:w="895"/>
        <w:gridCol w:w="1345"/>
        <w:gridCol w:w="897"/>
      </w:tblGrid>
      <w:tr w:rsidR="008A4B00" w:rsidRPr="008A4B00" w:rsidTr="008A4B00">
        <w:trPr>
          <w:tblHeader/>
        </w:trPr>
        <w:tc>
          <w:tcPr>
            <w:tcW w:w="0" w:type="auto"/>
            <w:gridSpan w:val="5"/>
            <w:tcBorders>
              <w:top w:val="nil"/>
              <w:left w:val="nil"/>
              <w:bottom w:val="nil"/>
              <w:right w:val="nil"/>
            </w:tcBorders>
            <w:shd w:val="clear" w:color="auto" w:fill="EDEBE0"/>
            <w:tcMar>
              <w:top w:w="60" w:type="dxa"/>
              <w:left w:w="60" w:type="dxa"/>
              <w:bottom w:w="60" w:type="dxa"/>
              <w:right w:w="60" w:type="dxa"/>
            </w:tcMar>
            <w:vAlign w:val="center"/>
            <w:hideMark/>
          </w:tcPr>
          <w:p w:rsidR="008A4B00" w:rsidRPr="008A4B00" w:rsidRDefault="008A4B00" w:rsidP="008A4B00">
            <w:pPr>
              <w:spacing w:after="75" w:line="240" w:lineRule="auto"/>
              <w:rPr>
                <w:rFonts w:ascii="Verdana" w:eastAsia="Times New Roman" w:hAnsi="Verdana" w:cs="Times New Roman"/>
                <w:sz w:val="14"/>
                <w:szCs w:val="14"/>
                <w:lang w:eastAsia="en-AU"/>
              </w:rPr>
            </w:pPr>
            <w:bookmarkStart w:id="0" w:name="_GoBack"/>
            <w:bookmarkEnd w:id="0"/>
            <w:r w:rsidRPr="008A4B00">
              <w:rPr>
                <w:rFonts w:ascii="Verdana" w:eastAsia="Times New Roman" w:hAnsi="Verdana" w:cs="Times New Roman"/>
                <w:b/>
                <w:bCs/>
                <w:sz w:val="14"/>
                <w:szCs w:val="14"/>
                <w:lang w:eastAsia="en-AU"/>
              </w:rPr>
              <w:t>Table 1a</w:t>
            </w:r>
            <w:r w:rsidRPr="008A4B00">
              <w:rPr>
                <w:rFonts w:ascii="Verdana" w:eastAsia="Times New Roman" w:hAnsi="Verdana" w:cs="Times New Roman"/>
                <w:sz w:val="14"/>
                <w:szCs w:val="14"/>
                <w:lang w:eastAsia="en-AU"/>
              </w:rPr>
              <w:t>: Key performance indicator results - Services to the Community: Program 1.1</w:t>
            </w:r>
          </w:p>
        </w:tc>
      </w:tr>
      <w:tr w:rsidR="008A4B00" w:rsidRPr="008A4B00" w:rsidTr="008A4B00">
        <w:trPr>
          <w:tblHeader/>
        </w:trPr>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A4B00" w:rsidRPr="008A4B00" w:rsidRDefault="008A4B00" w:rsidP="008A4B00">
            <w:pPr>
              <w:spacing w:after="0" w:line="240" w:lineRule="auto"/>
              <w:jc w:val="center"/>
              <w:rPr>
                <w:rFonts w:ascii="Verdana" w:eastAsia="Times New Roman" w:hAnsi="Verdana" w:cs="Times New Roman"/>
                <w:b/>
                <w:bCs/>
                <w:color w:val="000000"/>
                <w:sz w:val="17"/>
                <w:szCs w:val="17"/>
                <w:lang w:eastAsia="en-AU"/>
              </w:rPr>
            </w:pPr>
            <w:r w:rsidRPr="008A4B00">
              <w:rPr>
                <w:rFonts w:ascii="Verdana" w:eastAsia="Times New Roman" w:hAnsi="Verdana" w:cs="Times New Roman"/>
                <w:b/>
                <w:bCs/>
                <w:color w:val="000000"/>
                <w:sz w:val="17"/>
                <w:szCs w:val="17"/>
                <w:lang w:eastAsia="en-AU"/>
              </w:rPr>
              <w:t>Key performance indicator</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A4B00" w:rsidRPr="008A4B00" w:rsidRDefault="008A4B00" w:rsidP="008A4B00">
            <w:pPr>
              <w:spacing w:after="0" w:line="240" w:lineRule="auto"/>
              <w:jc w:val="center"/>
              <w:rPr>
                <w:rFonts w:ascii="Verdana" w:eastAsia="Times New Roman" w:hAnsi="Verdana" w:cs="Times New Roman"/>
                <w:b/>
                <w:bCs/>
                <w:color w:val="000000"/>
                <w:sz w:val="17"/>
                <w:szCs w:val="17"/>
                <w:lang w:eastAsia="en-AU"/>
              </w:rPr>
            </w:pPr>
            <w:r w:rsidRPr="008A4B00">
              <w:rPr>
                <w:rFonts w:ascii="Verdana" w:eastAsia="Times New Roman" w:hAnsi="Verdana" w:cs="Times New Roman"/>
                <w:b/>
                <w:bCs/>
                <w:color w:val="000000"/>
                <w:sz w:val="17"/>
                <w:szCs w:val="17"/>
                <w:lang w:eastAsia="en-AU"/>
              </w:rPr>
              <w:t>Actual</w:t>
            </w:r>
            <w:r w:rsidRPr="008A4B00">
              <w:rPr>
                <w:rFonts w:ascii="Verdana" w:eastAsia="Times New Roman" w:hAnsi="Verdana" w:cs="Times New Roman"/>
                <w:b/>
                <w:bCs/>
                <w:color w:val="000000"/>
                <w:sz w:val="17"/>
                <w:szCs w:val="17"/>
                <w:lang w:eastAsia="en-AU"/>
              </w:rPr>
              <w:br/>
              <w:t>2011–12</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A4B00" w:rsidRPr="008A4B00" w:rsidRDefault="008A4B00" w:rsidP="008A4B00">
            <w:pPr>
              <w:spacing w:after="0" w:line="240" w:lineRule="auto"/>
              <w:jc w:val="center"/>
              <w:rPr>
                <w:rFonts w:ascii="Verdana" w:eastAsia="Times New Roman" w:hAnsi="Verdana" w:cs="Times New Roman"/>
                <w:b/>
                <w:bCs/>
                <w:color w:val="000000"/>
                <w:sz w:val="17"/>
                <w:szCs w:val="17"/>
                <w:lang w:eastAsia="en-AU"/>
              </w:rPr>
            </w:pPr>
            <w:r w:rsidRPr="008A4B00">
              <w:rPr>
                <w:rFonts w:ascii="Verdana" w:eastAsia="Times New Roman" w:hAnsi="Verdana" w:cs="Times New Roman"/>
                <w:b/>
                <w:bCs/>
                <w:color w:val="000000"/>
                <w:sz w:val="17"/>
                <w:szCs w:val="17"/>
                <w:lang w:eastAsia="en-AU"/>
              </w:rPr>
              <w:t>Target</w:t>
            </w:r>
            <w:r w:rsidRPr="008A4B00">
              <w:rPr>
                <w:rFonts w:ascii="Verdana" w:eastAsia="Times New Roman" w:hAnsi="Verdana" w:cs="Times New Roman"/>
                <w:b/>
                <w:bCs/>
                <w:color w:val="000000"/>
                <w:sz w:val="17"/>
                <w:szCs w:val="17"/>
                <w:lang w:eastAsia="en-AU"/>
              </w:rPr>
              <w:br/>
              <w:t>2012–13</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A4B00" w:rsidRPr="008A4B00" w:rsidRDefault="008A4B00" w:rsidP="008A4B00">
            <w:pPr>
              <w:spacing w:after="0" w:line="240" w:lineRule="auto"/>
              <w:jc w:val="center"/>
              <w:rPr>
                <w:rFonts w:ascii="Verdana" w:eastAsia="Times New Roman" w:hAnsi="Verdana" w:cs="Times New Roman"/>
                <w:b/>
                <w:bCs/>
                <w:color w:val="000000"/>
                <w:sz w:val="17"/>
                <w:szCs w:val="17"/>
                <w:lang w:eastAsia="en-AU"/>
              </w:rPr>
            </w:pPr>
            <w:r w:rsidRPr="008A4B00">
              <w:rPr>
                <w:rFonts w:ascii="Verdana" w:eastAsia="Times New Roman" w:hAnsi="Verdana" w:cs="Times New Roman"/>
                <w:b/>
                <w:bCs/>
                <w:color w:val="000000"/>
                <w:sz w:val="17"/>
                <w:szCs w:val="17"/>
                <w:lang w:eastAsia="en-AU"/>
              </w:rPr>
              <w:t>Actual</w:t>
            </w:r>
            <w:r w:rsidRPr="008A4B00">
              <w:rPr>
                <w:rFonts w:ascii="Verdana" w:eastAsia="Times New Roman" w:hAnsi="Verdana" w:cs="Times New Roman"/>
                <w:b/>
                <w:bCs/>
                <w:color w:val="000000"/>
                <w:sz w:val="17"/>
                <w:szCs w:val="17"/>
                <w:lang w:eastAsia="en-AU"/>
              </w:rPr>
              <w:br/>
              <w:t>2012–13</w:t>
            </w:r>
          </w:p>
        </w:tc>
        <w:tc>
          <w:tcPr>
            <w:tcW w:w="0" w:type="auto"/>
            <w:tcBorders>
              <w:top w:val="single" w:sz="6" w:space="0" w:color="CCCCCC"/>
              <w:left w:val="single" w:sz="6" w:space="0" w:color="CCCCCC"/>
              <w:bottom w:val="single" w:sz="18" w:space="0" w:color="C2BFB0"/>
              <w:right w:val="single" w:sz="6" w:space="0" w:color="CCCCCC"/>
            </w:tcBorders>
            <w:shd w:val="clear" w:color="auto" w:fill="EDEBE0"/>
            <w:tcMar>
              <w:top w:w="60" w:type="dxa"/>
              <w:left w:w="60" w:type="dxa"/>
              <w:bottom w:w="60" w:type="dxa"/>
              <w:right w:w="60" w:type="dxa"/>
            </w:tcMar>
            <w:hideMark/>
          </w:tcPr>
          <w:p w:rsidR="008A4B00" w:rsidRPr="008A4B00" w:rsidRDefault="008A4B00" w:rsidP="008A4B00">
            <w:pPr>
              <w:spacing w:after="0" w:line="240" w:lineRule="auto"/>
              <w:jc w:val="center"/>
              <w:rPr>
                <w:rFonts w:ascii="Verdana" w:eastAsia="Times New Roman" w:hAnsi="Verdana" w:cs="Times New Roman"/>
                <w:b/>
                <w:bCs/>
                <w:color w:val="000000"/>
                <w:sz w:val="17"/>
                <w:szCs w:val="17"/>
                <w:lang w:eastAsia="en-AU"/>
              </w:rPr>
            </w:pPr>
            <w:r w:rsidRPr="008A4B00">
              <w:rPr>
                <w:rFonts w:ascii="Verdana" w:eastAsia="Times New Roman" w:hAnsi="Verdana" w:cs="Times New Roman"/>
                <w:b/>
                <w:bCs/>
                <w:color w:val="000000"/>
                <w:sz w:val="17"/>
                <w:szCs w:val="17"/>
                <w:lang w:eastAsia="en-AU"/>
              </w:rPr>
              <w:t>Target met</w:t>
            </w:r>
            <w:r w:rsidRPr="008A4B00">
              <w:rPr>
                <w:rFonts w:ascii="Verdana" w:eastAsia="Times New Roman" w:hAnsi="Verdana" w:cs="Times New Roman"/>
                <w:b/>
                <w:bCs/>
                <w:color w:val="000000"/>
                <w:sz w:val="17"/>
                <w:szCs w:val="17"/>
                <w:lang w:eastAsia="en-AU"/>
              </w:rPr>
              <w:br/>
              <w:t>2012–13</w:t>
            </w:r>
          </w:p>
        </w:tc>
      </w:tr>
      <w:tr w:rsidR="008A4B00" w:rsidRPr="008A4B00" w:rsidTr="008A4B00">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Minister is satisfied with the quality, relevance and timeliness of ministerial briefing, correspondence and other departmental advice</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Satisfied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Satisfied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Satisfied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center"/>
              <w:rPr>
                <w:rFonts w:ascii="Verdana" w:eastAsia="Times New Roman" w:hAnsi="Verdana" w:cs="Times New Roman"/>
                <w:sz w:val="17"/>
                <w:szCs w:val="17"/>
                <w:lang w:eastAsia="en-AU"/>
              </w:rPr>
            </w:pPr>
            <w:r>
              <w:rPr>
                <w:rFonts w:ascii="Verdana" w:eastAsia="Times New Roman" w:hAnsi="Verdana" w:cs="Times New Roman"/>
                <w:noProof/>
                <w:sz w:val="17"/>
                <w:szCs w:val="17"/>
                <w:lang w:eastAsia="en-AU"/>
              </w:rPr>
              <w:drawing>
                <wp:inline distT="0" distB="0" distL="0" distR="0">
                  <wp:extent cx="148590" cy="148590"/>
                  <wp:effectExtent l="0" t="0" r="3810" b="3810"/>
                  <wp:docPr id="6" name="Picture 6" descr="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r>
      <w:tr w:rsidR="008A4B00" w:rsidRPr="008A4B00" w:rsidTr="008A4B00">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Achievement of customer satisfaction standards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Achieved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≥85%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National–74%</w:t>
            </w:r>
            <w:r w:rsidRPr="008A4B00">
              <w:rPr>
                <w:rFonts w:ascii="Verdana" w:eastAsia="Times New Roman" w:hAnsi="Verdana" w:cs="Times New Roman"/>
                <w:sz w:val="17"/>
                <w:szCs w:val="17"/>
                <w:vertAlign w:val="superscript"/>
                <w:lang w:eastAsia="en-AU"/>
              </w:rPr>
              <w:t>1</w:t>
            </w:r>
            <w:r w:rsidRPr="008A4B00">
              <w:rPr>
                <w:rFonts w:ascii="Verdana" w:eastAsia="Times New Roman" w:hAnsi="Verdana" w:cs="Times New Roman"/>
                <w:sz w:val="17"/>
                <w:szCs w:val="17"/>
                <w:lang w:eastAsia="en-AU"/>
              </w:rPr>
              <w:br/>
              <w:t>Medicare–87%</w:t>
            </w:r>
            <w:r w:rsidRPr="008A4B00">
              <w:rPr>
                <w:rFonts w:ascii="Verdana" w:eastAsia="Times New Roman" w:hAnsi="Verdana" w:cs="Times New Roman"/>
                <w:sz w:val="17"/>
                <w:szCs w:val="17"/>
                <w:lang w:eastAsia="en-AU"/>
              </w:rPr>
              <w:br/>
              <w:t>Child Support–84%</w:t>
            </w:r>
            <w:r w:rsidRPr="008A4B00">
              <w:rPr>
                <w:rFonts w:ascii="Verdana" w:eastAsia="Times New Roman" w:hAnsi="Verdana" w:cs="Times New Roman"/>
                <w:sz w:val="17"/>
                <w:szCs w:val="17"/>
                <w:lang w:eastAsia="en-AU"/>
              </w:rPr>
              <w:br/>
              <w:t>Centrelink–72%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center"/>
              <w:rPr>
                <w:rFonts w:ascii="Verdana" w:eastAsia="Times New Roman" w:hAnsi="Verdana" w:cs="Times New Roman"/>
                <w:sz w:val="17"/>
                <w:szCs w:val="17"/>
                <w:lang w:eastAsia="en-AU"/>
              </w:rPr>
            </w:pPr>
            <w:r>
              <w:rPr>
                <w:rFonts w:ascii="Verdana" w:eastAsia="Times New Roman" w:hAnsi="Verdana" w:cs="Times New Roman"/>
                <w:noProof/>
                <w:sz w:val="17"/>
                <w:szCs w:val="17"/>
                <w:lang w:eastAsia="en-AU"/>
              </w:rPr>
              <w:drawing>
                <wp:inline distT="0" distB="0" distL="0" distR="0">
                  <wp:extent cx="148590" cy="148590"/>
                  <wp:effectExtent l="0" t="0" r="3810" b="3810"/>
                  <wp:docPr id="5" name="Picture 5" desc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r>
      <w:tr w:rsidR="008A4B00" w:rsidRPr="008A4B00" w:rsidTr="008A4B00">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Satisfaction with Medicare provider service delivery</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NA</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≥70%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right"/>
              <w:rPr>
                <w:rFonts w:ascii="Verdana" w:eastAsia="Times New Roman" w:hAnsi="Verdana" w:cs="Times New Roman"/>
                <w:sz w:val="17"/>
                <w:szCs w:val="17"/>
                <w:lang w:eastAsia="en-AU"/>
              </w:rPr>
            </w:pPr>
            <w:r w:rsidRPr="008A4B00">
              <w:rPr>
                <w:rFonts w:ascii="Verdana" w:eastAsia="Times New Roman" w:hAnsi="Verdana" w:cs="Times New Roman"/>
                <w:sz w:val="17"/>
                <w:szCs w:val="17"/>
                <w:lang w:eastAsia="en-AU"/>
              </w:rPr>
              <w:t>&gt;90%</w:t>
            </w:r>
            <w:r w:rsidRPr="008A4B00">
              <w:rPr>
                <w:rFonts w:ascii="Verdana" w:eastAsia="Times New Roman" w:hAnsi="Verdana" w:cs="Times New Roman"/>
                <w:sz w:val="17"/>
                <w:szCs w:val="17"/>
                <w:vertAlign w:val="superscript"/>
                <w:lang w:eastAsia="en-A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60" w:type="dxa"/>
              <w:bottom w:w="60" w:type="dxa"/>
              <w:right w:w="60" w:type="dxa"/>
            </w:tcMar>
            <w:hideMark/>
          </w:tcPr>
          <w:p w:rsidR="008A4B00" w:rsidRPr="008A4B00" w:rsidRDefault="008A4B00" w:rsidP="008A4B00">
            <w:pPr>
              <w:spacing w:after="0" w:line="240" w:lineRule="auto"/>
              <w:jc w:val="center"/>
              <w:rPr>
                <w:rFonts w:ascii="Verdana" w:eastAsia="Times New Roman" w:hAnsi="Verdana" w:cs="Times New Roman"/>
                <w:sz w:val="17"/>
                <w:szCs w:val="17"/>
                <w:lang w:eastAsia="en-AU"/>
              </w:rPr>
            </w:pPr>
            <w:r>
              <w:rPr>
                <w:rFonts w:ascii="Verdana" w:eastAsia="Times New Roman" w:hAnsi="Verdana" w:cs="Times New Roman"/>
                <w:noProof/>
                <w:sz w:val="17"/>
                <w:szCs w:val="17"/>
                <w:lang w:eastAsia="en-AU"/>
              </w:rPr>
              <w:drawing>
                <wp:inline distT="0" distB="0" distL="0" distR="0">
                  <wp:extent cx="148590" cy="148590"/>
                  <wp:effectExtent l="0" t="0" r="3810" b="3810"/>
                  <wp:docPr id="4" name="Picture 4" descr="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r>
    </w:tbl>
    <w:p w:rsidR="00BA74C3" w:rsidRDefault="00BA74C3" w:rsidP="008A4B00"/>
    <w:p w:rsidR="008A4B00" w:rsidRDefault="008A4B00" w:rsidP="008A4B00">
      <w:pPr>
        <w:pStyle w:val="fs90"/>
        <w:shd w:val="clear" w:color="auto" w:fill="FFFFFF"/>
        <w:rPr>
          <w:rFonts w:ascii="Verdana" w:hAnsi="Verdana"/>
          <w:sz w:val="15"/>
          <w:szCs w:val="15"/>
          <w:lang w:val="en"/>
        </w:rPr>
      </w:pPr>
      <w:r>
        <w:rPr>
          <w:rFonts w:ascii="Verdana" w:hAnsi="Verdana"/>
          <w:sz w:val="15"/>
          <w:szCs w:val="15"/>
          <w:lang w:val="en"/>
        </w:rPr>
        <w:t>1. The 2012–13 overall customer satisfaction result is the first year that a whole-of-department result has been presented. As part of developing a department-wide survey, a new methodology consistent with international practice was adopted. Accordingly, the 2012–13 results cannot be compared to agency-specific survey results from previous years, and the target will be reviewed for future years.</w:t>
      </w:r>
    </w:p>
    <w:p w:rsidR="008A4B00" w:rsidRDefault="008A4B00" w:rsidP="008A4B00">
      <w:pPr>
        <w:pStyle w:val="fs90"/>
        <w:shd w:val="clear" w:color="auto" w:fill="FFFFFF"/>
        <w:rPr>
          <w:rFonts w:ascii="Verdana" w:hAnsi="Verdana"/>
          <w:sz w:val="15"/>
          <w:szCs w:val="15"/>
          <w:lang w:val="en"/>
        </w:rPr>
      </w:pPr>
      <w:r>
        <w:rPr>
          <w:rFonts w:ascii="Verdana" w:hAnsi="Verdana"/>
          <w:sz w:val="15"/>
          <w:szCs w:val="15"/>
          <w:lang w:val="en"/>
        </w:rPr>
        <w:t>2. This result is based on respondents who were satisfied or neutral about Medicare provider service delivery. Satisfaction was measured separately for medical practitioners, practice managers, pharmacists and aged care providers, with each result being greater than 90 per cent.</w:t>
      </w:r>
    </w:p>
    <w:p w:rsidR="008A4B00" w:rsidRPr="008A4B00" w:rsidRDefault="008A4B00" w:rsidP="008A4B00"/>
    <w:sectPr w:rsidR="008A4B00" w:rsidRPr="008A4B0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EB4" w:rsidRDefault="00203EB4" w:rsidP="00203EB4">
      <w:pPr>
        <w:spacing w:after="0" w:line="240" w:lineRule="auto"/>
      </w:pPr>
      <w:r>
        <w:separator/>
      </w:r>
    </w:p>
  </w:endnote>
  <w:endnote w:type="continuationSeparator" w:id="0">
    <w:p w:rsidR="00203EB4" w:rsidRDefault="00203EB4" w:rsidP="00203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B4" w:rsidRDefault="00203E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B4" w:rsidRDefault="00203E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B4" w:rsidRDefault="00203E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EB4" w:rsidRDefault="00203EB4" w:rsidP="00203EB4">
      <w:pPr>
        <w:spacing w:after="0" w:line="240" w:lineRule="auto"/>
      </w:pPr>
      <w:r>
        <w:separator/>
      </w:r>
    </w:p>
  </w:footnote>
  <w:footnote w:type="continuationSeparator" w:id="0">
    <w:p w:rsidR="00203EB4" w:rsidRDefault="00203EB4" w:rsidP="00203E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B4" w:rsidRDefault="00203E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B4" w:rsidRDefault="00203E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B4" w:rsidRDefault="00203E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786"/>
    <w:rsid w:val="001E2786"/>
    <w:rsid w:val="00203EB4"/>
    <w:rsid w:val="008A4B00"/>
    <w:rsid w:val="00BA74C3"/>
    <w:rsid w:val="00F07D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7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786"/>
    <w:rPr>
      <w:rFonts w:ascii="Tahoma" w:hAnsi="Tahoma" w:cs="Tahoma"/>
      <w:sz w:val="16"/>
      <w:szCs w:val="16"/>
    </w:rPr>
  </w:style>
  <w:style w:type="character" w:styleId="Strong">
    <w:name w:val="Strong"/>
    <w:basedOn w:val="DefaultParagraphFont"/>
    <w:uiPriority w:val="22"/>
    <w:qFormat/>
    <w:rsid w:val="008A4B00"/>
    <w:rPr>
      <w:b/>
      <w:bCs/>
    </w:rPr>
  </w:style>
  <w:style w:type="paragraph" w:customStyle="1" w:styleId="fs90">
    <w:name w:val="fs90"/>
    <w:basedOn w:val="Normal"/>
    <w:rsid w:val="008A4B00"/>
    <w:pPr>
      <w:spacing w:after="170" w:line="240" w:lineRule="auto"/>
    </w:pPr>
    <w:rPr>
      <w:rFonts w:ascii="Times New Roman" w:eastAsia="Times New Roman" w:hAnsi="Times New Roman" w:cs="Times New Roman"/>
      <w:lang w:eastAsia="en-AU"/>
    </w:rPr>
  </w:style>
  <w:style w:type="paragraph" w:styleId="Header">
    <w:name w:val="header"/>
    <w:basedOn w:val="Normal"/>
    <w:link w:val="HeaderChar"/>
    <w:uiPriority w:val="99"/>
    <w:unhideWhenUsed/>
    <w:rsid w:val="00203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3EB4"/>
  </w:style>
  <w:style w:type="paragraph" w:styleId="Footer">
    <w:name w:val="footer"/>
    <w:basedOn w:val="Normal"/>
    <w:link w:val="FooterChar"/>
    <w:uiPriority w:val="99"/>
    <w:unhideWhenUsed/>
    <w:rsid w:val="00203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3E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7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786"/>
    <w:rPr>
      <w:rFonts w:ascii="Tahoma" w:hAnsi="Tahoma" w:cs="Tahoma"/>
      <w:sz w:val="16"/>
      <w:szCs w:val="16"/>
    </w:rPr>
  </w:style>
  <w:style w:type="character" w:styleId="Strong">
    <w:name w:val="Strong"/>
    <w:basedOn w:val="DefaultParagraphFont"/>
    <w:uiPriority w:val="22"/>
    <w:qFormat/>
    <w:rsid w:val="008A4B00"/>
    <w:rPr>
      <w:b/>
      <w:bCs/>
    </w:rPr>
  </w:style>
  <w:style w:type="paragraph" w:customStyle="1" w:styleId="fs90">
    <w:name w:val="fs90"/>
    <w:basedOn w:val="Normal"/>
    <w:rsid w:val="008A4B00"/>
    <w:pPr>
      <w:spacing w:after="170" w:line="240" w:lineRule="auto"/>
    </w:pPr>
    <w:rPr>
      <w:rFonts w:ascii="Times New Roman" w:eastAsia="Times New Roman" w:hAnsi="Times New Roman" w:cs="Times New Roman"/>
      <w:lang w:eastAsia="en-AU"/>
    </w:rPr>
  </w:style>
  <w:style w:type="paragraph" w:styleId="Header">
    <w:name w:val="header"/>
    <w:basedOn w:val="Normal"/>
    <w:link w:val="HeaderChar"/>
    <w:uiPriority w:val="99"/>
    <w:unhideWhenUsed/>
    <w:rsid w:val="00203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3EB4"/>
  </w:style>
  <w:style w:type="paragraph" w:styleId="Footer">
    <w:name w:val="footer"/>
    <w:basedOn w:val="Normal"/>
    <w:link w:val="FooterChar"/>
    <w:uiPriority w:val="99"/>
    <w:unhideWhenUsed/>
    <w:rsid w:val="00203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3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73225">
      <w:bodyDiv w:val="1"/>
      <w:marLeft w:val="0"/>
      <w:marRight w:val="0"/>
      <w:marTop w:val="0"/>
      <w:marBottom w:val="0"/>
      <w:divBdr>
        <w:top w:val="none" w:sz="0" w:space="0" w:color="auto"/>
        <w:left w:val="none" w:sz="0" w:space="0" w:color="auto"/>
        <w:bottom w:val="none" w:sz="0" w:space="0" w:color="auto"/>
        <w:right w:val="none" w:sz="0" w:space="0" w:color="auto"/>
      </w:divBdr>
      <w:divsChild>
        <w:div w:id="683094133">
          <w:marLeft w:val="0"/>
          <w:marRight w:val="0"/>
          <w:marTop w:val="0"/>
          <w:marBottom w:val="0"/>
          <w:divBdr>
            <w:top w:val="none" w:sz="0" w:space="0" w:color="auto"/>
            <w:left w:val="none" w:sz="0" w:space="0" w:color="auto"/>
            <w:bottom w:val="none" w:sz="0" w:space="0" w:color="auto"/>
            <w:right w:val="none" w:sz="0" w:space="0" w:color="auto"/>
          </w:divBdr>
          <w:divsChild>
            <w:div w:id="867838319">
              <w:marLeft w:val="0"/>
              <w:marRight w:val="0"/>
              <w:marTop w:val="0"/>
              <w:marBottom w:val="0"/>
              <w:divBdr>
                <w:top w:val="none" w:sz="0" w:space="0" w:color="auto"/>
                <w:left w:val="none" w:sz="0" w:space="0" w:color="auto"/>
                <w:bottom w:val="none" w:sz="0" w:space="0" w:color="auto"/>
                <w:right w:val="none" w:sz="0" w:space="0" w:color="auto"/>
              </w:divBdr>
              <w:divsChild>
                <w:div w:id="539169267">
                  <w:marLeft w:val="0"/>
                  <w:marRight w:val="0"/>
                  <w:marTop w:val="0"/>
                  <w:marBottom w:val="0"/>
                  <w:divBdr>
                    <w:top w:val="none" w:sz="0" w:space="0" w:color="auto"/>
                    <w:left w:val="none" w:sz="0" w:space="0" w:color="auto"/>
                    <w:bottom w:val="none" w:sz="0" w:space="0" w:color="auto"/>
                    <w:right w:val="none" w:sz="0" w:space="0" w:color="auto"/>
                  </w:divBdr>
                  <w:divsChild>
                    <w:div w:id="619532154">
                      <w:marLeft w:val="0"/>
                      <w:marRight w:val="0"/>
                      <w:marTop w:val="0"/>
                      <w:marBottom w:val="0"/>
                      <w:divBdr>
                        <w:top w:val="none" w:sz="0" w:space="0" w:color="auto"/>
                        <w:left w:val="none" w:sz="0" w:space="0" w:color="auto"/>
                        <w:bottom w:val="none" w:sz="0" w:space="0" w:color="auto"/>
                        <w:right w:val="none" w:sz="0" w:space="0" w:color="auto"/>
                      </w:divBdr>
                      <w:divsChild>
                        <w:div w:id="65996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407049">
      <w:bodyDiv w:val="1"/>
      <w:marLeft w:val="0"/>
      <w:marRight w:val="0"/>
      <w:marTop w:val="0"/>
      <w:marBottom w:val="0"/>
      <w:divBdr>
        <w:top w:val="none" w:sz="0" w:space="0" w:color="auto"/>
        <w:left w:val="none" w:sz="0" w:space="0" w:color="auto"/>
        <w:bottom w:val="none" w:sz="0" w:space="0" w:color="auto"/>
        <w:right w:val="none" w:sz="0" w:space="0" w:color="auto"/>
      </w:divBdr>
      <w:divsChild>
        <w:div w:id="2008746763">
          <w:marLeft w:val="0"/>
          <w:marRight w:val="0"/>
          <w:marTop w:val="0"/>
          <w:marBottom w:val="0"/>
          <w:divBdr>
            <w:top w:val="none" w:sz="0" w:space="0" w:color="auto"/>
            <w:left w:val="none" w:sz="0" w:space="0" w:color="auto"/>
            <w:bottom w:val="none" w:sz="0" w:space="0" w:color="auto"/>
            <w:right w:val="none" w:sz="0" w:space="0" w:color="auto"/>
          </w:divBdr>
          <w:divsChild>
            <w:div w:id="1505700687">
              <w:marLeft w:val="0"/>
              <w:marRight w:val="0"/>
              <w:marTop w:val="0"/>
              <w:marBottom w:val="0"/>
              <w:divBdr>
                <w:top w:val="none" w:sz="0" w:space="0" w:color="auto"/>
                <w:left w:val="none" w:sz="0" w:space="0" w:color="auto"/>
                <w:bottom w:val="none" w:sz="0" w:space="0" w:color="auto"/>
                <w:right w:val="none" w:sz="0" w:space="0" w:color="auto"/>
              </w:divBdr>
              <w:divsChild>
                <w:div w:id="121963219">
                  <w:marLeft w:val="0"/>
                  <w:marRight w:val="0"/>
                  <w:marTop w:val="0"/>
                  <w:marBottom w:val="0"/>
                  <w:divBdr>
                    <w:top w:val="none" w:sz="0" w:space="0" w:color="auto"/>
                    <w:left w:val="none" w:sz="0" w:space="0" w:color="auto"/>
                    <w:bottom w:val="none" w:sz="0" w:space="0" w:color="auto"/>
                    <w:right w:val="none" w:sz="0" w:space="0" w:color="auto"/>
                  </w:divBdr>
                  <w:divsChild>
                    <w:div w:id="963929562">
                      <w:marLeft w:val="0"/>
                      <w:marRight w:val="0"/>
                      <w:marTop w:val="0"/>
                      <w:marBottom w:val="0"/>
                      <w:divBdr>
                        <w:top w:val="none" w:sz="0" w:space="0" w:color="auto"/>
                        <w:left w:val="none" w:sz="0" w:space="0" w:color="auto"/>
                        <w:bottom w:val="none" w:sz="0" w:space="0" w:color="auto"/>
                        <w:right w:val="none" w:sz="0" w:space="0" w:color="auto"/>
                      </w:divBdr>
                      <w:divsChild>
                        <w:div w:id="607322257">
                          <w:marLeft w:val="0"/>
                          <w:marRight w:val="0"/>
                          <w:marTop w:val="0"/>
                          <w:marBottom w:val="0"/>
                          <w:divBdr>
                            <w:top w:val="none" w:sz="0" w:space="0" w:color="auto"/>
                            <w:left w:val="none" w:sz="0" w:space="0" w:color="auto"/>
                            <w:bottom w:val="none" w:sz="0" w:space="0" w:color="auto"/>
                            <w:right w:val="none" w:sz="0" w:space="0" w:color="auto"/>
                          </w:divBdr>
                          <w:divsChild>
                            <w:div w:id="114920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4102595">
      <w:bodyDiv w:val="1"/>
      <w:marLeft w:val="0"/>
      <w:marRight w:val="0"/>
      <w:marTop w:val="0"/>
      <w:marBottom w:val="0"/>
      <w:divBdr>
        <w:top w:val="none" w:sz="0" w:space="0" w:color="auto"/>
        <w:left w:val="none" w:sz="0" w:space="0" w:color="auto"/>
        <w:bottom w:val="none" w:sz="0" w:space="0" w:color="auto"/>
        <w:right w:val="none" w:sz="0" w:space="0" w:color="auto"/>
      </w:divBdr>
      <w:divsChild>
        <w:div w:id="1147669951">
          <w:marLeft w:val="0"/>
          <w:marRight w:val="0"/>
          <w:marTop w:val="0"/>
          <w:marBottom w:val="0"/>
          <w:divBdr>
            <w:top w:val="none" w:sz="0" w:space="0" w:color="auto"/>
            <w:left w:val="none" w:sz="0" w:space="0" w:color="auto"/>
            <w:bottom w:val="none" w:sz="0" w:space="0" w:color="auto"/>
            <w:right w:val="none" w:sz="0" w:space="0" w:color="auto"/>
          </w:divBdr>
          <w:divsChild>
            <w:div w:id="1922719492">
              <w:marLeft w:val="0"/>
              <w:marRight w:val="0"/>
              <w:marTop w:val="0"/>
              <w:marBottom w:val="0"/>
              <w:divBdr>
                <w:top w:val="none" w:sz="0" w:space="0" w:color="auto"/>
                <w:left w:val="none" w:sz="0" w:space="0" w:color="auto"/>
                <w:bottom w:val="none" w:sz="0" w:space="0" w:color="auto"/>
                <w:right w:val="none" w:sz="0" w:space="0" w:color="auto"/>
              </w:divBdr>
              <w:divsChild>
                <w:div w:id="991178224">
                  <w:marLeft w:val="0"/>
                  <w:marRight w:val="0"/>
                  <w:marTop w:val="0"/>
                  <w:marBottom w:val="0"/>
                  <w:divBdr>
                    <w:top w:val="none" w:sz="0" w:space="0" w:color="auto"/>
                    <w:left w:val="none" w:sz="0" w:space="0" w:color="auto"/>
                    <w:bottom w:val="none" w:sz="0" w:space="0" w:color="auto"/>
                    <w:right w:val="none" w:sz="0" w:space="0" w:color="auto"/>
                  </w:divBdr>
                  <w:divsChild>
                    <w:div w:id="1405641443">
                      <w:marLeft w:val="0"/>
                      <w:marRight w:val="0"/>
                      <w:marTop w:val="0"/>
                      <w:marBottom w:val="0"/>
                      <w:divBdr>
                        <w:top w:val="none" w:sz="0" w:space="0" w:color="auto"/>
                        <w:left w:val="none" w:sz="0" w:space="0" w:color="auto"/>
                        <w:bottom w:val="none" w:sz="0" w:space="0" w:color="auto"/>
                        <w:right w:val="none" w:sz="0" w:space="0" w:color="auto"/>
                      </w:divBdr>
                      <w:divsChild>
                        <w:div w:id="185541888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BE842-9D9D-405F-9EAD-93DD5C892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2014-04-02T04:42:00Z</dcterms:created>
  <dcterms:modified xsi:type="dcterms:W3CDTF">2014-04-02T04:42:00Z</dcterms:modified>
</cp:coreProperties>
</file>